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D55" w:rsidRPr="00D24BF5" w:rsidRDefault="00CA5D55" w:rsidP="00CA5D55">
      <w:pPr>
        <w:bidi/>
        <w:spacing w:line="360" w:lineRule="auto"/>
        <w:jc w:val="center"/>
        <w:rPr>
          <w:rFonts w:cs="David"/>
          <w:sz w:val="28"/>
          <w:szCs w:val="28"/>
          <w:u w:val="single"/>
          <w:rtl/>
        </w:rPr>
      </w:pPr>
      <w:r w:rsidRPr="008F1851">
        <w:rPr>
          <w:noProof/>
          <w:lang w:eastAsia="en-US"/>
        </w:rPr>
        <w:drawing>
          <wp:inline distT="0" distB="0" distL="0" distR="0">
            <wp:extent cx="1657350" cy="1219200"/>
            <wp:effectExtent l="0" t="0" r="0" b="0"/>
            <wp:docPr id="1" name="תמונה 1" descr="logo_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5" descr="logo_si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D55" w:rsidRPr="00761805" w:rsidRDefault="005E6238" w:rsidP="00EF488D">
      <w:pPr>
        <w:jc w:val="center"/>
        <w:rPr>
          <w:rFonts w:cs="David"/>
          <w:sz w:val="24"/>
          <w:szCs w:val="24"/>
          <w:u w:val="single"/>
          <w:rtl/>
        </w:rPr>
      </w:pPr>
      <w:r w:rsidRPr="005E6238">
        <w:rPr>
          <w:rFonts w:cs="David"/>
          <w:sz w:val="24"/>
          <w:szCs w:val="24"/>
          <w:u w:val="single"/>
          <w:rtl/>
        </w:rPr>
        <w:t xml:space="preserve">מכרז פומבי מספר </w:t>
      </w:r>
      <w:r w:rsidR="00EF488D">
        <w:rPr>
          <w:rFonts w:cs="David" w:hint="cs"/>
          <w:sz w:val="24"/>
          <w:szCs w:val="24"/>
          <w:u w:val="single"/>
          <w:rtl/>
        </w:rPr>
        <w:t>19</w:t>
      </w:r>
      <w:r w:rsidRPr="005E6238">
        <w:rPr>
          <w:rFonts w:cs="David"/>
          <w:sz w:val="24"/>
          <w:szCs w:val="24"/>
          <w:u w:val="single"/>
          <w:rtl/>
        </w:rPr>
        <w:t xml:space="preserve">/2022 לייצור, הדפסה ואספקת </w:t>
      </w:r>
      <w:proofErr w:type="spellStart"/>
      <w:r w:rsidRPr="005E6238">
        <w:rPr>
          <w:rFonts w:cs="David"/>
          <w:sz w:val="24"/>
          <w:szCs w:val="24"/>
          <w:u w:val="single"/>
          <w:rtl/>
        </w:rPr>
        <w:t>עיטויים</w:t>
      </w:r>
      <w:proofErr w:type="spellEnd"/>
      <w:r w:rsidRPr="005E6238">
        <w:rPr>
          <w:rFonts w:cs="David"/>
          <w:sz w:val="24"/>
          <w:szCs w:val="24"/>
          <w:u w:val="single"/>
          <w:rtl/>
        </w:rPr>
        <w:t xml:space="preserve"> (</w:t>
      </w:r>
      <w:proofErr w:type="spellStart"/>
      <w:r w:rsidRPr="005E6238">
        <w:rPr>
          <w:rFonts w:cs="David"/>
          <w:sz w:val="24"/>
          <w:szCs w:val="24"/>
          <w:u w:val="single"/>
          <w:rtl/>
        </w:rPr>
        <w:t>למינציות</w:t>
      </w:r>
      <w:proofErr w:type="spellEnd"/>
      <w:r w:rsidRPr="005E6238">
        <w:rPr>
          <w:rFonts w:cs="David"/>
          <w:sz w:val="24"/>
          <w:szCs w:val="24"/>
          <w:u w:val="single"/>
          <w:rtl/>
        </w:rPr>
        <w:t>) לדרכונים ותעודות זהות עבור רשות האוכלוסין וההגירה</w:t>
      </w:r>
    </w:p>
    <w:p w:rsidR="00761805" w:rsidRPr="00277008" w:rsidRDefault="00761805" w:rsidP="00761805">
      <w:pPr>
        <w:jc w:val="center"/>
        <w:rPr>
          <w:rFonts w:cs="David"/>
          <w:sz w:val="24"/>
          <w:szCs w:val="24"/>
          <w:u w:val="single"/>
        </w:rPr>
      </w:pPr>
    </w:p>
    <w:p w:rsidR="00CA5D55" w:rsidRDefault="00CA5D55" w:rsidP="00CF7E36">
      <w:pPr>
        <w:pStyle w:val="1"/>
      </w:pPr>
      <w:r w:rsidRPr="000F2637">
        <w:rPr>
          <w:rFonts w:hint="cs"/>
          <w:rtl/>
        </w:rPr>
        <w:t>רשות האוכלוסין וההגירה ("</w:t>
      </w:r>
      <w:r w:rsidRPr="00DA3C5E">
        <w:rPr>
          <w:rFonts w:hint="cs"/>
          <w:b/>
          <w:bCs/>
          <w:rtl/>
        </w:rPr>
        <w:t>הרשות</w:t>
      </w:r>
      <w:r w:rsidRPr="000F2637">
        <w:rPr>
          <w:rFonts w:hint="cs"/>
          <w:rtl/>
        </w:rPr>
        <w:t>") מזמינה בזאת מציעים העונים על תנאי הסף המפורטים</w:t>
      </w:r>
      <w:r>
        <w:rPr>
          <w:rFonts w:hint="cs"/>
          <w:rtl/>
        </w:rPr>
        <w:t xml:space="preserve"> במכרז,</w:t>
      </w:r>
      <w:r w:rsidRPr="00C87821">
        <w:rPr>
          <w:rFonts w:hint="cs"/>
          <w:rtl/>
        </w:rPr>
        <w:t xml:space="preserve"> </w:t>
      </w:r>
      <w:r>
        <w:rPr>
          <w:rFonts w:hint="cs"/>
          <w:rtl/>
        </w:rPr>
        <w:t xml:space="preserve">להגיש </w:t>
      </w:r>
      <w:r w:rsidRPr="00C87821">
        <w:rPr>
          <w:rtl/>
        </w:rPr>
        <w:t xml:space="preserve">הצעות </w:t>
      </w:r>
      <w:r w:rsidRPr="00CF7E36">
        <w:rPr>
          <w:rtl/>
        </w:rPr>
        <w:t xml:space="preserve">למתן שירותי </w:t>
      </w:r>
      <w:r w:rsidR="00CF7E36" w:rsidRPr="00CF7E36">
        <w:rPr>
          <w:rFonts w:ascii="David" w:hAnsi="David"/>
          <w:sz w:val="24"/>
          <w:rtl/>
        </w:rPr>
        <w:t xml:space="preserve">ייצור, הדפסה ואספקת </w:t>
      </w:r>
      <w:proofErr w:type="spellStart"/>
      <w:r w:rsidR="00637717">
        <w:rPr>
          <w:rFonts w:ascii="David" w:hAnsi="David" w:hint="cs"/>
          <w:sz w:val="24"/>
          <w:rtl/>
        </w:rPr>
        <w:t>עיטויים</w:t>
      </w:r>
      <w:proofErr w:type="spellEnd"/>
      <w:r w:rsidR="00637717">
        <w:rPr>
          <w:rFonts w:ascii="David" w:hAnsi="David" w:hint="cs"/>
          <w:sz w:val="24"/>
          <w:rtl/>
        </w:rPr>
        <w:t xml:space="preserve"> (</w:t>
      </w:r>
      <w:proofErr w:type="spellStart"/>
      <w:r w:rsidR="00637717">
        <w:rPr>
          <w:rFonts w:ascii="David" w:hAnsi="David"/>
          <w:sz w:val="24"/>
          <w:rtl/>
        </w:rPr>
        <w:t>למינצי</w:t>
      </w:r>
      <w:r w:rsidR="00637717">
        <w:rPr>
          <w:rFonts w:ascii="David" w:hAnsi="David" w:hint="cs"/>
          <w:sz w:val="24"/>
          <w:rtl/>
        </w:rPr>
        <w:t>ות</w:t>
      </w:r>
      <w:proofErr w:type="spellEnd"/>
      <w:r w:rsidR="00637717">
        <w:rPr>
          <w:rFonts w:ascii="David" w:hAnsi="David" w:hint="cs"/>
          <w:sz w:val="24"/>
          <w:rtl/>
        </w:rPr>
        <w:t>)</w:t>
      </w:r>
      <w:r w:rsidR="00637717">
        <w:rPr>
          <w:rFonts w:ascii="David" w:hAnsi="David"/>
          <w:sz w:val="24"/>
          <w:rtl/>
        </w:rPr>
        <w:t xml:space="preserve"> ל</w:t>
      </w:r>
      <w:r w:rsidR="00CF7E36" w:rsidRPr="00CF7E36">
        <w:rPr>
          <w:rFonts w:ascii="David" w:hAnsi="David"/>
          <w:sz w:val="24"/>
          <w:rtl/>
        </w:rPr>
        <w:t>דרכונים</w:t>
      </w:r>
      <w:r w:rsidR="00637717">
        <w:rPr>
          <w:rFonts w:ascii="David" w:hAnsi="David" w:hint="cs"/>
          <w:sz w:val="24"/>
          <w:rtl/>
        </w:rPr>
        <w:t xml:space="preserve"> ותעודות זהות</w:t>
      </w:r>
      <w:r w:rsidR="00CF7E36" w:rsidRPr="00CF7E36">
        <w:rPr>
          <w:rFonts w:hint="cs"/>
          <w:sz w:val="24"/>
          <w:rtl/>
        </w:rPr>
        <w:t xml:space="preserve"> ל</w:t>
      </w:r>
      <w:r w:rsidR="00CF7E36" w:rsidRPr="00CF7E36">
        <w:rPr>
          <w:sz w:val="24"/>
          <w:rtl/>
        </w:rPr>
        <w:t>רשות האוכלוסין וההגירה</w:t>
      </w:r>
      <w:r w:rsidR="00CF7E36">
        <w:rPr>
          <w:rFonts w:hint="cs"/>
          <w:rtl/>
        </w:rPr>
        <w:t xml:space="preserve"> </w:t>
      </w:r>
      <w:r>
        <w:rPr>
          <w:rFonts w:hint="cs"/>
          <w:rtl/>
        </w:rPr>
        <w:t>("</w:t>
      </w:r>
      <w:r w:rsidRPr="00FD61F0">
        <w:rPr>
          <w:rFonts w:hint="cs"/>
          <w:b/>
          <w:bCs/>
          <w:rtl/>
        </w:rPr>
        <w:t>המכרז</w:t>
      </w:r>
      <w:r>
        <w:rPr>
          <w:rFonts w:hint="cs"/>
          <w:rtl/>
        </w:rPr>
        <w:t xml:space="preserve">").  </w:t>
      </w:r>
    </w:p>
    <w:p w:rsidR="00CA5D55" w:rsidRPr="00A16C01" w:rsidRDefault="00CA5D55" w:rsidP="00637717">
      <w:pPr>
        <w:pStyle w:val="1"/>
        <w:rPr>
          <w:rtl/>
        </w:rPr>
      </w:pPr>
      <w:r>
        <w:rPr>
          <w:rtl/>
        </w:rPr>
        <w:t>המכרז</w:t>
      </w:r>
      <w:r>
        <w:rPr>
          <w:rFonts w:hint="cs"/>
          <w:rtl/>
        </w:rPr>
        <w:t xml:space="preserve"> </w:t>
      </w:r>
      <w:r w:rsidRPr="00A16C01">
        <w:rPr>
          <w:rtl/>
        </w:rPr>
        <w:t>מ</w:t>
      </w:r>
      <w:r>
        <w:rPr>
          <w:rtl/>
        </w:rPr>
        <w:t>יועד למציעים בעלי ניסיון ב</w:t>
      </w:r>
      <w:r>
        <w:rPr>
          <w:rFonts w:hint="cs"/>
          <w:rtl/>
        </w:rPr>
        <w:t xml:space="preserve">מתן שירותי </w:t>
      </w:r>
      <w:r w:rsidR="00E86CF2" w:rsidRPr="00CF7E36">
        <w:rPr>
          <w:rFonts w:ascii="David" w:hAnsi="David"/>
          <w:sz w:val="24"/>
          <w:rtl/>
        </w:rPr>
        <w:t xml:space="preserve">ייצור, הדפסה ואספקת </w:t>
      </w:r>
      <w:proofErr w:type="spellStart"/>
      <w:r w:rsidR="00637717">
        <w:rPr>
          <w:rFonts w:ascii="David" w:hAnsi="David" w:hint="cs"/>
          <w:sz w:val="24"/>
          <w:rtl/>
        </w:rPr>
        <w:t>עיטויים</w:t>
      </w:r>
      <w:proofErr w:type="spellEnd"/>
      <w:r w:rsidR="00637717">
        <w:rPr>
          <w:rFonts w:ascii="David" w:hAnsi="David" w:hint="cs"/>
          <w:sz w:val="24"/>
          <w:rtl/>
        </w:rPr>
        <w:t xml:space="preserve"> (</w:t>
      </w:r>
      <w:proofErr w:type="spellStart"/>
      <w:r w:rsidR="00637717">
        <w:rPr>
          <w:rFonts w:ascii="David" w:hAnsi="David" w:hint="cs"/>
          <w:sz w:val="24"/>
          <w:rtl/>
        </w:rPr>
        <w:t>למינציות</w:t>
      </w:r>
      <w:proofErr w:type="spellEnd"/>
      <w:r w:rsidR="00637717">
        <w:rPr>
          <w:rFonts w:ascii="David" w:hAnsi="David" w:hint="cs"/>
          <w:sz w:val="24"/>
          <w:rtl/>
        </w:rPr>
        <w:t>)</w:t>
      </w:r>
      <w:r>
        <w:rPr>
          <w:rFonts w:hint="cs"/>
          <w:rtl/>
        </w:rPr>
        <w:t xml:space="preserve">, </w:t>
      </w:r>
      <w:r w:rsidRPr="00A16C01">
        <w:rPr>
          <w:rtl/>
        </w:rPr>
        <w:t xml:space="preserve">העומדים בדרישות הסף המפורטות במכרז. </w:t>
      </w:r>
    </w:p>
    <w:p w:rsidR="00CA5D55" w:rsidRPr="004D0B3B" w:rsidRDefault="00CA5D55" w:rsidP="00CA5D55">
      <w:pPr>
        <w:pStyle w:val="1"/>
      </w:pPr>
      <w:r w:rsidRPr="004D0B3B">
        <w:rPr>
          <w:rFonts w:hint="cs"/>
          <w:rtl/>
        </w:rPr>
        <w:t>הרשות מבקשת לבחור</w:t>
      </w:r>
      <w:r>
        <w:rPr>
          <w:rFonts w:hint="cs"/>
          <w:rtl/>
        </w:rPr>
        <w:t xml:space="preserve"> </w:t>
      </w:r>
      <w:r w:rsidRPr="00511ABF">
        <w:rPr>
          <w:rFonts w:hint="cs"/>
          <w:rtl/>
        </w:rPr>
        <w:t xml:space="preserve">מציע </w:t>
      </w:r>
      <w:r>
        <w:rPr>
          <w:rFonts w:hint="cs"/>
          <w:rtl/>
        </w:rPr>
        <w:t xml:space="preserve">אחד </w:t>
      </w:r>
      <w:r w:rsidRPr="00511ABF">
        <w:rPr>
          <w:rFonts w:hint="cs"/>
          <w:rtl/>
        </w:rPr>
        <w:t>מבין</w:t>
      </w:r>
      <w:r>
        <w:rPr>
          <w:rFonts w:hint="cs"/>
          <w:rtl/>
        </w:rPr>
        <w:t xml:space="preserve"> המציעים </w:t>
      </w:r>
      <w:r w:rsidRPr="004D0B3B">
        <w:rPr>
          <w:rFonts w:hint="cs"/>
          <w:rtl/>
        </w:rPr>
        <w:t>אשר יספק</w:t>
      </w:r>
      <w:r>
        <w:rPr>
          <w:rFonts w:hint="cs"/>
          <w:rtl/>
        </w:rPr>
        <w:t>ו</w:t>
      </w:r>
      <w:r w:rsidRPr="004D0B3B">
        <w:rPr>
          <w:rFonts w:hint="cs"/>
          <w:rtl/>
        </w:rPr>
        <w:t xml:space="preserve"> את השירותים המבוקשים במכרז</w:t>
      </w:r>
      <w:r>
        <w:rPr>
          <w:rFonts w:hint="cs"/>
          <w:rtl/>
        </w:rPr>
        <w:t>.</w:t>
      </w:r>
    </w:p>
    <w:p w:rsidR="00CA5D55" w:rsidRDefault="00CA5D55" w:rsidP="00940964">
      <w:pPr>
        <w:pStyle w:val="1"/>
      </w:pPr>
      <w:r w:rsidRPr="00FD61F0">
        <w:rPr>
          <w:rtl/>
        </w:rPr>
        <w:t>תקופת ההתקשרות הינה לשנה מיום חתימת החוזה ("</w:t>
      </w:r>
      <w:r w:rsidRPr="00FD61F0">
        <w:rPr>
          <w:b/>
          <w:bCs/>
          <w:rtl/>
        </w:rPr>
        <w:t>ההתקשרות המקורית</w:t>
      </w:r>
      <w:r w:rsidRPr="00FD61F0">
        <w:rPr>
          <w:rtl/>
        </w:rPr>
        <w:t>"). לרשות עומדת האופציה להאריך את תקופת ההתקשרות המקורית ב-</w:t>
      </w:r>
      <w:r>
        <w:rPr>
          <w:rFonts w:hint="cs"/>
          <w:rtl/>
        </w:rPr>
        <w:t>2</w:t>
      </w:r>
      <w:r w:rsidRPr="00FD61F0">
        <w:rPr>
          <w:rtl/>
        </w:rPr>
        <w:t xml:space="preserve"> תקופות נוספות של עד 12 (שניים עשר) חוד</w:t>
      </w:r>
      <w:r>
        <w:rPr>
          <w:rtl/>
        </w:rPr>
        <w:t>שים כל אחת</w:t>
      </w:r>
      <w:r>
        <w:rPr>
          <w:rFonts w:hint="cs"/>
          <w:rtl/>
        </w:rPr>
        <w:t xml:space="preserve">, ובסה"כ תקופת ההתקשרות לא </w:t>
      </w:r>
      <w:proofErr w:type="spellStart"/>
      <w:r>
        <w:rPr>
          <w:rFonts w:hint="cs"/>
          <w:rtl/>
        </w:rPr>
        <w:t>תארוך</w:t>
      </w:r>
      <w:proofErr w:type="spellEnd"/>
      <w:r>
        <w:rPr>
          <w:rFonts w:hint="cs"/>
          <w:rtl/>
        </w:rPr>
        <w:t xml:space="preserve"> יותר משלוש שנים.</w:t>
      </w:r>
    </w:p>
    <w:p w:rsidR="00CA5D55" w:rsidRDefault="00CA5D55" w:rsidP="00CA5D55">
      <w:pPr>
        <w:pStyle w:val="1"/>
        <w:rPr>
          <w:bCs/>
          <w:sz w:val="24"/>
          <w:u w:val="single"/>
          <w:rtl/>
        </w:rPr>
      </w:pPr>
      <w:r>
        <w:rPr>
          <w:rFonts w:hint="cs"/>
          <w:bCs/>
          <w:sz w:val="24"/>
          <w:u w:val="single"/>
          <w:rtl/>
        </w:rPr>
        <w:t>תנאי הסף להשתתפות במכרז</w:t>
      </w:r>
    </w:p>
    <w:p w:rsidR="00427B91" w:rsidRDefault="00CA5D55" w:rsidP="00AA27E6">
      <w:pPr>
        <w:bidi/>
        <w:spacing w:line="360" w:lineRule="auto"/>
        <w:ind w:left="567"/>
        <w:rPr>
          <w:rFonts w:cs="David"/>
          <w:b/>
          <w:bCs w:val="0"/>
          <w:sz w:val="24"/>
          <w:szCs w:val="24"/>
        </w:rPr>
      </w:pPr>
      <w:r>
        <w:rPr>
          <w:rFonts w:cs="David" w:hint="cs"/>
          <w:b/>
          <w:bCs w:val="0"/>
          <w:sz w:val="24"/>
          <w:szCs w:val="24"/>
          <w:rtl/>
        </w:rPr>
        <w:t>להלן תמצית תנאי הסף להשתתפות במכרז (הנוסח המלא והמחייב מפורט במסמכי המכרז):</w:t>
      </w:r>
    </w:p>
    <w:p w:rsidR="00CA5D55" w:rsidRPr="009822AD" w:rsidRDefault="00AA27E6" w:rsidP="00AA27E6">
      <w:pPr>
        <w:pStyle w:val="2"/>
        <w:numPr>
          <w:ilvl w:val="0"/>
          <w:numId w:val="0"/>
        </w:numPr>
        <w:ind w:left="1304" w:hanging="737"/>
        <w:rPr>
          <w:bCs/>
        </w:rPr>
      </w:pPr>
      <w:bookmarkStart w:id="0" w:name="_Ref403999527"/>
      <w:r>
        <w:rPr>
          <w:rFonts w:hint="cs"/>
          <w:rtl/>
        </w:rPr>
        <w:t>על ה</w:t>
      </w:r>
      <w:r w:rsidR="00CA5D55">
        <w:rPr>
          <w:rFonts w:hint="cs"/>
          <w:rtl/>
        </w:rPr>
        <w:t>מציע לעמוד בתנאים המצטברים הבאים:</w:t>
      </w:r>
    </w:p>
    <w:bookmarkEnd w:id="0"/>
    <w:p w:rsidR="00427B91" w:rsidRPr="00AA27E6" w:rsidRDefault="00427B91" w:rsidP="00AA27E6">
      <w:pPr>
        <w:pStyle w:val="1"/>
        <w:numPr>
          <w:ilvl w:val="0"/>
          <w:numId w:val="0"/>
        </w:numPr>
        <w:ind w:left="567"/>
        <w:rPr>
          <w:b/>
          <w:bCs/>
        </w:rPr>
      </w:pPr>
      <w:r w:rsidRPr="00AA27E6">
        <w:rPr>
          <w:b/>
          <w:bCs/>
          <w:rtl/>
        </w:rPr>
        <w:t>תנאי סף מנהליים</w:t>
      </w:r>
    </w:p>
    <w:p w:rsidR="00427B91" w:rsidRPr="00C7029E" w:rsidRDefault="00427B91" w:rsidP="00427B91">
      <w:pPr>
        <w:pStyle w:val="2"/>
      </w:pPr>
      <w:bookmarkStart w:id="1" w:name="_Ref472610071"/>
      <w:r w:rsidRPr="00C7029E">
        <w:rPr>
          <w:rtl/>
        </w:rPr>
        <w:t>על המציע להיות במועד הגשת ההצעה: תאגיד הרשום בישראל על פי דין ו/או יחיד שהינו עוסק מורשה.</w:t>
      </w:r>
      <w:bookmarkEnd w:id="1"/>
    </w:p>
    <w:p w:rsidR="00427B91" w:rsidRPr="00C7029E" w:rsidRDefault="00427B91" w:rsidP="00427B91">
      <w:pPr>
        <w:pStyle w:val="2"/>
      </w:pPr>
      <w:r w:rsidRPr="00C7029E">
        <w:rPr>
          <w:rtl/>
        </w:rPr>
        <w:t xml:space="preserve">המציע הוא בעל אישור על ניהול פנקסי חשבונות ורשומות לפי חוק עסקאות גופים ציבוריים, </w:t>
      </w:r>
      <w:proofErr w:type="spellStart"/>
      <w:r w:rsidRPr="00C7029E">
        <w:rPr>
          <w:rtl/>
        </w:rPr>
        <w:t>התשל"ו</w:t>
      </w:r>
      <w:proofErr w:type="spellEnd"/>
      <w:r w:rsidRPr="00C7029E">
        <w:rPr>
          <w:rtl/>
        </w:rPr>
        <w:t xml:space="preserve"> – 1976.</w:t>
      </w:r>
    </w:p>
    <w:p w:rsidR="00427B91" w:rsidRPr="00C7029E" w:rsidRDefault="00427B91" w:rsidP="00427B91">
      <w:pPr>
        <w:pStyle w:val="2"/>
      </w:pPr>
      <w:bookmarkStart w:id="2" w:name="_Ref10535052"/>
      <w:bookmarkStart w:id="3" w:name="_Ref472610120"/>
      <w:bookmarkStart w:id="4" w:name="_Ref292195269"/>
      <w:bookmarkStart w:id="5" w:name="_Ref339277626"/>
      <w:r w:rsidRPr="00C7029E">
        <w:rPr>
          <w:rtl/>
        </w:rPr>
        <w:t xml:space="preserve">המציע ובעל זיקה אליו, כהגדרתו בחוק עסקאות גופים ציבוריים, תשל"ו-1976, לא הורשע ביותר משתי עברות בגין הפרת חוקי העבודה המפורטים בנספח ב' להוראת </w:t>
      </w:r>
      <w:proofErr w:type="spellStart"/>
      <w:r w:rsidRPr="00C7029E">
        <w:rPr>
          <w:rtl/>
        </w:rPr>
        <w:t>תכ"ם</w:t>
      </w:r>
      <w:proofErr w:type="spellEnd"/>
      <w:r w:rsidRPr="00C7029E">
        <w:rPr>
          <w:rtl/>
        </w:rPr>
        <w:t xml:space="preserve"> 7.11.3– רשימת החוקים המפורטים בתוספת השלישית בחוק להגברת האכיפה של דיני העבודה, תשע"ב-2011 ב-3 השנים האחרונות ממועד ההרשעה האחרונה ועד המועד האחרון להגשת הצעות במכרז.</w:t>
      </w:r>
      <w:bookmarkEnd w:id="2"/>
      <w:bookmarkEnd w:id="3"/>
      <w:r w:rsidRPr="00C7029E">
        <w:rPr>
          <w:rtl/>
        </w:rPr>
        <w:t xml:space="preserve"> </w:t>
      </w:r>
    </w:p>
    <w:p w:rsidR="00427B91" w:rsidRPr="00C7029E" w:rsidRDefault="00427B91" w:rsidP="00427B91">
      <w:pPr>
        <w:pStyle w:val="2"/>
      </w:pPr>
      <w:bookmarkStart w:id="6" w:name="_Ref472610202"/>
      <w:r w:rsidRPr="00C7029E">
        <w:rPr>
          <w:rtl/>
        </w:rPr>
        <w:t>המציע עומד בהוראות סעיף 9 לחוק שוויון זכויות לאנשים עם מוגבלות, התשנ"ח-1998</w:t>
      </w:r>
      <w:r>
        <w:rPr>
          <w:rFonts w:hint="cs"/>
          <w:rtl/>
        </w:rPr>
        <w:t>.</w:t>
      </w:r>
      <w:bookmarkEnd w:id="6"/>
    </w:p>
    <w:p w:rsidR="00427B91" w:rsidRPr="00C7029E" w:rsidRDefault="00427B91" w:rsidP="00427B91">
      <w:pPr>
        <w:pStyle w:val="2"/>
        <w:rPr>
          <w:rtl/>
        </w:rPr>
      </w:pPr>
      <w:r w:rsidRPr="00C7029E">
        <w:rPr>
          <w:rtl/>
        </w:rPr>
        <w:t xml:space="preserve">למציע או </w:t>
      </w:r>
      <w:proofErr w:type="spellStart"/>
      <w:r w:rsidRPr="00C7029E">
        <w:rPr>
          <w:rtl/>
        </w:rPr>
        <w:t>למורשי</w:t>
      </w:r>
      <w:proofErr w:type="spellEnd"/>
      <w:r w:rsidRPr="00C7029E">
        <w:rPr>
          <w:rtl/>
        </w:rPr>
        <w:t xml:space="preserve"> החתימה שבו, לא ידוע, נכון למועד הגשת ההצעות למכרז,  על תפקידים ועניינים שעלולים להעמידם במצב של חשש לניגוד עניינים במסגרת אספקת המוצר מושא מכרז זה. </w:t>
      </w:r>
    </w:p>
    <w:p w:rsidR="00427B91" w:rsidRPr="00C7029E" w:rsidRDefault="00427B91" w:rsidP="00427B91">
      <w:pPr>
        <w:pStyle w:val="2"/>
      </w:pPr>
      <w:bookmarkStart w:id="7" w:name="_Ref96968203"/>
      <w:r w:rsidRPr="00C7029E">
        <w:rPr>
          <w:rtl/>
        </w:rPr>
        <w:lastRenderedPageBreak/>
        <w:t>למיטב ידיעתו של המציע, נכון למועד הגשת ההצעות למכרז, לא קיימת מניעה כלשהי, לרבות ניגוד עניינים, שיש בה כדי להפריע לזכייתו במכרז או לקיום איזו מהתחייבויותיו על פי ההצעה, על-פי המכרז, על-פי החוזה המצורף למכרז או על-פי דין.</w:t>
      </w:r>
      <w:bookmarkEnd w:id="7"/>
    </w:p>
    <w:p w:rsidR="00427B91" w:rsidRPr="00AA27E6" w:rsidRDefault="00427B91" w:rsidP="00AA27E6">
      <w:pPr>
        <w:pStyle w:val="1"/>
        <w:numPr>
          <w:ilvl w:val="0"/>
          <w:numId w:val="0"/>
        </w:numPr>
        <w:ind w:left="567"/>
        <w:rPr>
          <w:b/>
          <w:bCs/>
        </w:rPr>
      </w:pPr>
      <w:bookmarkStart w:id="8" w:name="_מחזור_כספי_"/>
      <w:bookmarkStart w:id="9" w:name="_ערבות_הגשה"/>
      <w:bookmarkEnd w:id="4"/>
      <w:bookmarkEnd w:id="5"/>
      <w:bookmarkEnd w:id="8"/>
      <w:bookmarkEnd w:id="9"/>
      <w:r w:rsidRPr="00AA27E6">
        <w:rPr>
          <w:b/>
          <w:bCs/>
          <w:rtl/>
        </w:rPr>
        <w:t>תנאי הסף המקצועיים</w:t>
      </w:r>
    </w:p>
    <w:p w:rsidR="00427B91" w:rsidRPr="00C7029E" w:rsidRDefault="00427B91" w:rsidP="00427B91">
      <w:pPr>
        <w:pStyle w:val="2"/>
        <w:rPr>
          <w:b/>
          <w:bCs/>
        </w:rPr>
      </w:pPr>
      <w:r w:rsidRPr="008B24B8">
        <w:rPr>
          <w:b/>
          <w:bCs/>
          <w:rtl/>
        </w:rPr>
        <w:t>ניסיון מקצועי</w:t>
      </w:r>
      <w:r w:rsidRPr="00C7029E">
        <w:rPr>
          <w:rtl/>
        </w:rPr>
        <w:t xml:space="preserve"> </w:t>
      </w:r>
      <w:r>
        <w:rPr>
          <w:rtl/>
        </w:rPr>
        <w:t>–</w:t>
      </w:r>
      <w:r w:rsidRPr="00C7029E">
        <w:rPr>
          <w:rtl/>
        </w:rPr>
        <w:t xml:space="preserve"> המציע </w:t>
      </w:r>
      <w:r>
        <w:rPr>
          <w:rFonts w:hint="cs"/>
          <w:rtl/>
        </w:rPr>
        <w:t xml:space="preserve">סיפק במצטבר </w:t>
      </w:r>
      <w:r>
        <w:rPr>
          <w:rtl/>
        </w:rPr>
        <w:t xml:space="preserve">500,000 </w:t>
      </w:r>
      <w:proofErr w:type="spellStart"/>
      <w:r w:rsidRPr="00C7029E">
        <w:rPr>
          <w:rtl/>
        </w:rPr>
        <w:t>למ</w:t>
      </w:r>
      <w:r>
        <w:rPr>
          <w:rFonts w:hint="cs"/>
          <w:rtl/>
        </w:rPr>
        <w:t>י</w:t>
      </w:r>
      <w:r>
        <w:rPr>
          <w:rtl/>
        </w:rPr>
        <w:t>נ</w:t>
      </w:r>
      <w:r>
        <w:rPr>
          <w:rFonts w:hint="cs"/>
          <w:rtl/>
        </w:rPr>
        <w:t>טים</w:t>
      </w:r>
      <w:proofErr w:type="spellEnd"/>
      <w:r w:rsidRPr="00C7029E">
        <w:rPr>
          <w:rtl/>
        </w:rPr>
        <w:t>, ב</w:t>
      </w:r>
      <w:r>
        <w:rPr>
          <w:rFonts w:hint="cs"/>
          <w:rtl/>
        </w:rPr>
        <w:t>ין</w:t>
      </w:r>
      <w:r w:rsidRPr="00C7029E">
        <w:rPr>
          <w:rtl/>
        </w:rPr>
        <w:t xml:space="preserve"> </w:t>
      </w:r>
      <w:r>
        <w:rPr>
          <w:rFonts w:hint="cs"/>
          <w:rtl/>
        </w:rPr>
        <w:t xml:space="preserve">השנים 2018-2021, ובמשך </w:t>
      </w:r>
      <w:r w:rsidRPr="00C7029E">
        <w:rPr>
          <w:rtl/>
        </w:rPr>
        <w:t xml:space="preserve">שנתיים </w:t>
      </w:r>
      <w:r>
        <w:rPr>
          <w:rFonts w:hint="cs"/>
          <w:rtl/>
        </w:rPr>
        <w:t xml:space="preserve">רצופות לפחות. המציע סיפק לפחות 100,000 </w:t>
      </w:r>
      <w:proofErr w:type="spellStart"/>
      <w:r>
        <w:rPr>
          <w:rFonts w:hint="cs"/>
          <w:rtl/>
        </w:rPr>
        <w:t>למינטים</w:t>
      </w:r>
      <w:proofErr w:type="spellEnd"/>
      <w:r>
        <w:rPr>
          <w:rFonts w:hint="cs"/>
          <w:rtl/>
        </w:rPr>
        <w:t xml:space="preserve"> ללקוח אחד, בין השנים 2018-2021.</w:t>
      </w:r>
    </w:p>
    <w:p w:rsidR="00427B91" w:rsidRDefault="00427B91" w:rsidP="00427B91">
      <w:pPr>
        <w:pStyle w:val="2"/>
      </w:pPr>
      <w:bookmarkStart w:id="10" w:name="_Ref95948872"/>
      <w:r w:rsidRPr="008B24B8">
        <w:rPr>
          <w:b/>
          <w:bCs/>
          <w:rtl/>
        </w:rPr>
        <w:t>היקף כספי</w:t>
      </w:r>
      <w:r w:rsidRPr="00C7029E">
        <w:rPr>
          <w:rtl/>
        </w:rPr>
        <w:t xml:space="preserve"> </w:t>
      </w:r>
      <w:r>
        <w:rPr>
          <w:rtl/>
        </w:rPr>
        <w:t>–</w:t>
      </w:r>
      <w:r w:rsidRPr="00C7029E">
        <w:rPr>
          <w:rtl/>
        </w:rPr>
        <w:t>על המציע להיות בעל מחזור</w:t>
      </w:r>
      <w:r>
        <w:rPr>
          <w:rtl/>
        </w:rPr>
        <w:t xml:space="preserve"> כספי של לפחות </w:t>
      </w:r>
      <w:r>
        <w:rPr>
          <w:rFonts w:hint="cs"/>
          <w:rtl/>
        </w:rPr>
        <w:t xml:space="preserve">חצי </w:t>
      </w:r>
      <w:r w:rsidRPr="00C7029E">
        <w:rPr>
          <w:rtl/>
        </w:rPr>
        <w:t xml:space="preserve">מיליון </w:t>
      </w:r>
      <w:r>
        <w:rPr>
          <w:rFonts w:hint="cs"/>
          <w:rtl/>
        </w:rPr>
        <w:t>₪</w:t>
      </w:r>
      <w:r w:rsidRPr="00C7029E">
        <w:rPr>
          <w:rtl/>
        </w:rPr>
        <w:t xml:space="preserve"> (לא כולל מע"מ) בכל אחת מהשנים 2020 – 2021</w:t>
      </w:r>
      <w:bookmarkEnd w:id="10"/>
      <w:r>
        <w:rPr>
          <w:rFonts w:hint="cs"/>
          <w:rtl/>
        </w:rPr>
        <w:t xml:space="preserve">, בתחום המארזים ואספקת </w:t>
      </w:r>
      <w:proofErr w:type="spellStart"/>
      <w:r w:rsidR="00D30F80">
        <w:rPr>
          <w:rFonts w:hint="cs"/>
          <w:rtl/>
        </w:rPr>
        <w:t>עיטויים</w:t>
      </w:r>
      <w:proofErr w:type="spellEnd"/>
      <w:r w:rsidR="00D30F80">
        <w:rPr>
          <w:rFonts w:hint="cs"/>
          <w:rtl/>
        </w:rPr>
        <w:t xml:space="preserve"> (</w:t>
      </w:r>
      <w:proofErr w:type="spellStart"/>
      <w:r>
        <w:rPr>
          <w:rFonts w:hint="cs"/>
          <w:rtl/>
        </w:rPr>
        <w:t>למינציות</w:t>
      </w:r>
      <w:proofErr w:type="spellEnd"/>
      <w:r w:rsidR="00D30F80">
        <w:rPr>
          <w:rFonts w:hint="cs"/>
          <w:rtl/>
        </w:rPr>
        <w:t>)</w:t>
      </w:r>
      <w:r>
        <w:rPr>
          <w:rFonts w:hint="cs"/>
          <w:rtl/>
        </w:rPr>
        <w:t>.</w:t>
      </w:r>
    </w:p>
    <w:p w:rsidR="00CA5D55" w:rsidRDefault="00CA5D55" w:rsidP="00CA5D55">
      <w:pPr>
        <w:pStyle w:val="2"/>
      </w:pPr>
      <w:r>
        <w:rPr>
          <w:rFonts w:hint="cs"/>
          <w:rtl/>
        </w:rPr>
        <w:t xml:space="preserve">תנאי סף נוספים המפורטים במסמכי המכרז. </w:t>
      </w:r>
    </w:p>
    <w:p w:rsidR="00CA5D55" w:rsidRDefault="00CA5D55" w:rsidP="00CA5D55">
      <w:pPr>
        <w:pStyle w:val="1"/>
        <w:rPr>
          <w:b/>
          <w:bCs/>
          <w:u w:val="single"/>
          <w:rtl/>
        </w:rPr>
      </w:pPr>
      <w:r w:rsidRPr="009822AD">
        <w:rPr>
          <w:rFonts w:hint="cs"/>
          <w:bCs/>
          <w:sz w:val="24"/>
          <w:u w:val="single"/>
          <w:rtl/>
        </w:rPr>
        <w:t>הליך</w:t>
      </w:r>
      <w:r>
        <w:rPr>
          <w:rFonts w:hint="cs"/>
          <w:b/>
          <w:bCs/>
          <w:u w:val="single"/>
          <w:rtl/>
        </w:rPr>
        <w:t xml:space="preserve"> </w:t>
      </w:r>
      <w:r w:rsidRPr="00DA3C5E">
        <w:rPr>
          <w:rFonts w:hint="cs"/>
          <w:bCs/>
          <w:sz w:val="24"/>
          <w:u w:val="single"/>
          <w:rtl/>
        </w:rPr>
        <w:t>המכרז</w:t>
      </w:r>
    </w:p>
    <w:p w:rsidR="00CA5D55" w:rsidRDefault="00CA5D55" w:rsidP="00CA5D55">
      <w:pPr>
        <w:pStyle w:val="2"/>
        <w:rPr>
          <w:rtl/>
        </w:rPr>
      </w:pPr>
      <w:r>
        <w:rPr>
          <w:rFonts w:hint="cs"/>
          <w:rtl/>
        </w:rPr>
        <w:t xml:space="preserve">קישור למסמכי המכרז מפורסם בתחתית אתר האינטרנט של הרשות שכתובתו </w:t>
      </w:r>
      <w:hyperlink r:id="rId8" w:history="1">
        <w:r w:rsidRPr="007F2D76">
          <w:rPr>
            <w:rStyle w:val="Hyperlink"/>
          </w:rPr>
          <w:t>https://mr.gov.il/ilgstorefront/he</w:t>
        </w:r>
      </w:hyperlink>
      <w:r>
        <w:rPr>
          <w:rFonts w:hint="cs"/>
          <w:rtl/>
        </w:rPr>
        <w:t xml:space="preserve"> תחת הכותרת "פרסומים" בכפתור "מכרזים". כל המידע והתוצרים הקשורים למכרז וכל ההודעות בנושא המכרז יהיו נגישים בלחיצה על  קישור זה. </w:t>
      </w:r>
    </w:p>
    <w:p w:rsidR="00CA5D55" w:rsidRDefault="00CA5D55" w:rsidP="001A1CE4">
      <w:pPr>
        <w:pStyle w:val="2"/>
        <w:rPr>
          <w:rtl/>
        </w:rPr>
      </w:pPr>
      <w:r>
        <w:rPr>
          <w:rFonts w:hint="cs"/>
          <w:rtl/>
        </w:rPr>
        <w:t xml:space="preserve">החל מיום פרסום המכרז בעיתון ועד ליום </w:t>
      </w:r>
      <w:r w:rsidR="001A1CE4">
        <w:rPr>
          <w:rFonts w:ascii="David" w:hAnsi="David" w:hint="cs"/>
          <w:rtl/>
        </w:rPr>
        <w:t>01.09.2022</w:t>
      </w:r>
      <w:r w:rsidR="001A1CE4">
        <w:rPr>
          <w:rFonts w:hint="cs"/>
          <w:sz w:val="24"/>
          <w:rtl/>
        </w:rPr>
        <w:t xml:space="preserve"> </w:t>
      </w:r>
      <w:r>
        <w:rPr>
          <w:rFonts w:hint="cs"/>
          <w:sz w:val="24"/>
          <w:rtl/>
        </w:rPr>
        <w:t xml:space="preserve">בשעה 12.00 </w:t>
      </w:r>
      <w:r>
        <w:rPr>
          <w:rFonts w:hint="cs"/>
          <w:rtl/>
        </w:rPr>
        <w:t>רשאי כל אדם לפנות לרשות בכתב, באמצעות דואר אלקטרוני</w:t>
      </w:r>
      <w:r>
        <w:rPr>
          <w:rFonts w:hint="cs"/>
          <w:sz w:val="24"/>
          <w:rtl/>
        </w:rPr>
        <w:t xml:space="preserve">, </w:t>
      </w:r>
      <w:r>
        <w:rPr>
          <w:sz w:val="24"/>
        </w:rPr>
        <w:t>dganitsa@piba.gov.il</w:t>
      </w:r>
      <w:r>
        <w:rPr>
          <w:rFonts w:hint="cs"/>
          <w:sz w:val="24"/>
          <w:rtl/>
        </w:rPr>
        <w:t xml:space="preserve">, </w:t>
      </w:r>
      <w:r>
        <w:rPr>
          <w:rFonts w:hint="cs"/>
          <w:rtl/>
        </w:rPr>
        <w:t xml:space="preserve">לגב' דגנית סמי, ולהעלות כל בקשה להבהרה או שאלה הקשורה במכרז או בהתקשרות שתבוא בעקבותיו. </w:t>
      </w:r>
    </w:p>
    <w:p w:rsidR="00CA5D55" w:rsidRDefault="00CA5D55" w:rsidP="001A1CE4">
      <w:pPr>
        <w:pStyle w:val="2"/>
        <w:rPr>
          <w:rtl/>
        </w:rPr>
      </w:pPr>
      <w:r>
        <w:rPr>
          <w:rFonts w:hint="cs"/>
          <w:rtl/>
        </w:rPr>
        <w:t xml:space="preserve">את ההצעה יש להגיש, לאחר סיום הליך ההבהרות </w:t>
      </w:r>
      <w:r>
        <w:rPr>
          <w:rFonts w:hint="cs"/>
          <w:b/>
          <w:bCs/>
          <w:rtl/>
        </w:rPr>
        <w:t>ולא יאוחר מיו</w:t>
      </w:r>
      <w:bookmarkStart w:id="11" w:name="_GoBack"/>
      <w:bookmarkEnd w:id="11"/>
      <w:r>
        <w:rPr>
          <w:rFonts w:hint="cs"/>
          <w:b/>
          <w:bCs/>
          <w:rtl/>
        </w:rPr>
        <w:t xml:space="preserve">ם </w:t>
      </w:r>
      <w:r w:rsidR="001A1CE4" w:rsidRPr="001A1CE4">
        <w:rPr>
          <w:rFonts w:hint="cs"/>
          <w:b/>
          <w:bCs/>
          <w:rtl/>
        </w:rPr>
        <w:t>11.09.2022</w:t>
      </w:r>
      <w:r w:rsidR="001A1CE4">
        <w:rPr>
          <w:rFonts w:ascii="David" w:hAnsi="David" w:hint="cs"/>
          <w:rtl/>
        </w:rPr>
        <w:t xml:space="preserve"> </w:t>
      </w:r>
      <w:r>
        <w:rPr>
          <w:rFonts w:hint="cs"/>
          <w:b/>
          <w:bCs/>
          <w:rtl/>
        </w:rPr>
        <w:t>בשעה 12.00</w:t>
      </w:r>
      <w:r>
        <w:rPr>
          <w:rFonts w:hint="cs"/>
          <w:rtl/>
        </w:rPr>
        <w:t>, בתיבת המכרזים הנמצאת במשרדי הרשות, ברח' מסילת ישרים 6, ירושלים.</w:t>
      </w:r>
    </w:p>
    <w:p w:rsidR="00CA5D55" w:rsidRDefault="00CA5D55" w:rsidP="00CA5D55">
      <w:pPr>
        <w:pStyle w:val="1"/>
        <w:rPr>
          <w:rtl/>
        </w:rPr>
      </w:pPr>
      <w:r>
        <w:rPr>
          <w:rFonts w:hint="cs"/>
          <w:rtl/>
        </w:rPr>
        <w:t>בכל מקרה של סתירה בין האמור במודעה זו לבין מסמכי המכרז, יגבר האמור במסמכי המכרז.</w:t>
      </w:r>
    </w:p>
    <w:p w:rsidR="00CA5D55" w:rsidRDefault="00CA5D55" w:rsidP="00CA5D55">
      <w:pPr>
        <w:bidi/>
        <w:spacing w:line="360" w:lineRule="auto"/>
        <w:jc w:val="both"/>
        <w:rPr>
          <w:rFonts w:cs="David"/>
          <w:b/>
          <w:bCs w:val="0"/>
          <w:sz w:val="24"/>
          <w:szCs w:val="24"/>
          <w:rtl/>
        </w:rPr>
      </w:pPr>
    </w:p>
    <w:p w:rsidR="00CA5D55" w:rsidRPr="00DB5072" w:rsidRDefault="00CA5D55" w:rsidP="00CA5D55">
      <w:pPr>
        <w:rPr>
          <w:sz w:val="24"/>
          <w:szCs w:val="20"/>
          <w:rtl/>
        </w:rPr>
      </w:pPr>
    </w:p>
    <w:p w:rsidR="00CA5D55" w:rsidRPr="008864F4" w:rsidRDefault="00CA5D55" w:rsidP="00CA5D55">
      <w:pPr>
        <w:rPr>
          <w:sz w:val="24"/>
          <w:szCs w:val="20"/>
          <w:rtl/>
        </w:rPr>
      </w:pPr>
    </w:p>
    <w:p w:rsidR="00CA5D55" w:rsidRPr="001A1FF8" w:rsidRDefault="00CA5D55" w:rsidP="00CA5D55">
      <w:pPr>
        <w:rPr>
          <w:sz w:val="24"/>
          <w:szCs w:val="20"/>
          <w:rtl/>
        </w:rPr>
      </w:pPr>
    </w:p>
    <w:p w:rsidR="00147922" w:rsidRDefault="00147922"/>
    <w:sectPr w:rsidR="00147922" w:rsidSect="00AA27E6">
      <w:headerReference w:type="default" r:id="rId9"/>
      <w:footerReference w:type="even" r:id="rId10"/>
      <w:pgSz w:w="11906" w:h="16838"/>
      <w:pgMar w:top="455" w:right="1466" w:bottom="1440" w:left="1440" w:header="719" w:footer="44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E82" w:rsidRDefault="00D30F80">
      <w:r>
        <w:separator/>
      </w:r>
    </w:p>
  </w:endnote>
  <w:endnote w:type="continuationSeparator" w:id="0">
    <w:p w:rsidR="00603E82" w:rsidRDefault="00D30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rkisim">
    <w:altName w:val="Times New Roman"/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7E6" w:rsidRDefault="00AA27E6" w:rsidP="00AA27E6">
    <w:pPr>
      <w:pStyle w:val="a3"/>
      <w:framePr w:wrap="around" w:vAnchor="text" w:hAnchor="text" w:xAlign="center" w:y="1"/>
      <w:rPr>
        <w:rStyle w:val="a5"/>
        <w:rFonts w:eastAsia="Calibri"/>
      </w:rPr>
    </w:pPr>
    <w:r>
      <w:rPr>
        <w:rStyle w:val="a5"/>
        <w:rFonts w:eastAsia="Calibri"/>
        <w:rtl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  <w:rtl/>
      </w:rPr>
      <w:fldChar w:fldCharType="end"/>
    </w:r>
  </w:p>
  <w:p w:rsidR="00AA27E6" w:rsidRDefault="00AA27E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E82" w:rsidRDefault="00D30F80">
      <w:r>
        <w:separator/>
      </w:r>
    </w:p>
  </w:footnote>
  <w:footnote w:type="continuationSeparator" w:id="0">
    <w:p w:rsidR="00603E82" w:rsidRDefault="00D30F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7E6" w:rsidRDefault="00AA27E6">
    <w:pPr>
      <w:bidi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358AE"/>
    <w:multiLevelType w:val="multilevel"/>
    <w:tmpl w:val="8A24F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47115E9"/>
    <w:multiLevelType w:val="multilevel"/>
    <w:tmpl w:val="6F30ECBE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 w:val="0"/>
        <w:bCs w:val="0"/>
        <w:sz w:val="24"/>
        <w:szCs w:val="24"/>
        <w:lang w:bidi="he-IL"/>
      </w:rPr>
    </w:lvl>
    <w:lvl w:ilvl="1">
      <w:start w:val="1"/>
      <w:numFmt w:val="decimal"/>
      <w:pStyle w:val="2"/>
      <w:lvlText w:val="%1.%2"/>
      <w:lvlJc w:val="left"/>
      <w:pPr>
        <w:tabs>
          <w:tab w:val="num" w:pos="1304"/>
        </w:tabs>
        <w:ind w:left="1304" w:hanging="737"/>
      </w:pPr>
      <w:rPr>
        <w:rFonts w:cs="David" w:hint="default"/>
        <w:b/>
        <w:bCs w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2268"/>
        </w:tabs>
        <w:ind w:left="2268" w:hanging="964"/>
      </w:pPr>
      <w:rPr>
        <w:rFonts w:cs="David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4876"/>
        </w:tabs>
        <w:ind w:left="4876" w:hanging="147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567"/>
          </w:tabs>
          <w:ind w:left="567" w:hanging="567"/>
        </w:pPr>
        <w:rPr>
          <w:rFonts w:cs="David" w:hint="default"/>
          <w:b w:val="0"/>
          <w:bCs w:val="0"/>
          <w:color w:val="auto"/>
          <w:sz w:val="24"/>
          <w:szCs w:val="24"/>
          <w:lang w:bidi="he-IL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1394"/>
          </w:tabs>
          <w:ind w:left="1394" w:hanging="737"/>
        </w:pPr>
        <w:rPr>
          <w:rFonts w:cs="David" w:hint="default"/>
          <w:b w:val="0"/>
          <w:bCs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1956"/>
          </w:tabs>
          <w:ind w:left="1956" w:hanging="964"/>
        </w:pPr>
        <w:rPr>
          <w:rFonts w:cs="David" w:hint="default"/>
          <w:b w:val="0"/>
          <w:bCs w:val="0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tabs>
            <w:tab w:val="num" w:pos="4876"/>
          </w:tabs>
          <w:ind w:left="4876" w:hanging="1474"/>
        </w:pPr>
        <w:rPr>
          <w:rFonts w:ascii="Times New Roman" w:hAnsi="Times New Roman" w:cs="David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David" w:hint="default"/>
          <w:b/>
          <w:bCs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55"/>
    <w:rsid w:val="00147922"/>
    <w:rsid w:val="001A1CE4"/>
    <w:rsid w:val="00427B91"/>
    <w:rsid w:val="005E6238"/>
    <w:rsid w:val="00603E82"/>
    <w:rsid w:val="00637717"/>
    <w:rsid w:val="00761805"/>
    <w:rsid w:val="00940964"/>
    <w:rsid w:val="009F0E26"/>
    <w:rsid w:val="00AA27E6"/>
    <w:rsid w:val="00B423AC"/>
    <w:rsid w:val="00CA5D55"/>
    <w:rsid w:val="00CF7E36"/>
    <w:rsid w:val="00D30F80"/>
    <w:rsid w:val="00DF7A23"/>
    <w:rsid w:val="00E86CF2"/>
    <w:rsid w:val="00EF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2E32A8-954F-4A2B-87F8-9727B038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D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Narkisim"/>
      <w:bCs/>
      <w:color w:val="000000"/>
      <w:sz w:val="20"/>
      <w:szCs w:val="36"/>
      <w:lang w:eastAsia="he-IL"/>
    </w:rPr>
  </w:style>
  <w:style w:type="paragraph" w:styleId="1">
    <w:name w:val="heading 1"/>
    <w:aliases w:val="1,H2,גוטמן,סעיף 1"/>
    <w:basedOn w:val="a"/>
    <w:link w:val="10"/>
    <w:qFormat/>
    <w:rsid w:val="00CA5D55"/>
    <w:pPr>
      <w:numPr>
        <w:numId w:val="1"/>
      </w:numPr>
      <w:overflowPunct/>
      <w:autoSpaceDE/>
      <w:autoSpaceDN/>
      <w:bidi/>
      <w:adjustRightInd/>
      <w:spacing w:before="120" w:after="120" w:line="360" w:lineRule="auto"/>
      <w:jc w:val="both"/>
      <w:textAlignment w:val="auto"/>
      <w:outlineLvl w:val="0"/>
    </w:pPr>
    <w:rPr>
      <w:rFonts w:eastAsia="Calibri" w:cs="David"/>
      <w:bCs w:val="0"/>
      <w:color w:val="auto"/>
      <w:sz w:val="22"/>
      <w:szCs w:val="24"/>
      <w:lang w:eastAsia="en-US"/>
    </w:rPr>
  </w:style>
  <w:style w:type="paragraph" w:styleId="2">
    <w:name w:val="heading 2"/>
    <w:aliases w:val="H21,H211,H2111,H21111,H211111,H21112,H2112,H21121,H2113,H2114,H212,H2121,H21211,H2122,H213,H2131,H214,H215,H22,H221,H2211,H22111,H2212,H222,H2221,H223,H224,H23,H231,H2311,H232,H24,H241,H2411,H242,H25,H251,H26,H27,h2,h21,h211,h22,א2,Heading 2 תו"/>
    <w:basedOn w:val="a"/>
    <w:link w:val="20"/>
    <w:qFormat/>
    <w:rsid w:val="00CA5D55"/>
    <w:pPr>
      <w:numPr>
        <w:ilvl w:val="1"/>
        <w:numId w:val="1"/>
      </w:numPr>
      <w:overflowPunct/>
      <w:autoSpaceDE/>
      <w:autoSpaceDN/>
      <w:bidi/>
      <w:adjustRightInd/>
      <w:spacing w:before="120" w:after="120" w:line="360" w:lineRule="auto"/>
      <w:jc w:val="both"/>
      <w:textAlignment w:val="auto"/>
      <w:outlineLvl w:val="1"/>
    </w:pPr>
    <w:rPr>
      <w:rFonts w:eastAsia="Calibri" w:cs="David"/>
      <w:bCs w:val="0"/>
      <w:color w:val="auto"/>
      <w:sz w:val="22"/>
      <w:szCs w:val="24"/>
      <w:lang w:eastAsia="en-US"/>
    </w:rPr>
  </w:style>
  <w:style w:type="paragraph" w:styleId="3">
    <w:name w:val="heading 3"/>
    <w:basedOn w:val="a"/>
    <w:link w:val="30"/>
    <w:qFormat/>
    <w:rsid w:val="00CA5D55"/>
    <w:pPr>
      <w:numPr>
        <w:ilvl w:val="2"/>
        <w:numId w:val="1"/>
      </w:numPr>
      <w:overflowPunct/>
      <w:autoSpaceDE/>
      <w:autoSpaceDN/>
      <w:bidi/>
      <w:adjustRightInd/>
      <w:spacing w:before="120" w:after="120" w:line="360" w:lineRule="auto"/>
      <w:jc w:val="both"/>
      <w:textAlignment w:val="auto"/>
      <w:outlineLvl w:val="2"/>
    </w:pPr>
    <w:rPr>
      <w:rFonts w:eastAsia="Calibri" w:cs="David"/>
      <w:bCs w:val="0"/>
      <w:color w:val="auto"/>
      <w:sz w:val="22"/>
      <w:szCs w:val="24"/>
      <w:lang w:eastAsia="en-US"/>
    </w:rPr>
  </w:style>
  <w:style w:type="paragraph" w:styleId="4">
    <w:name w:val="heading 4"/>
    <w:aliases w:val="Heading 4 תו תו תו תו,כותרת 4 תו תו תו תו,כותרת 41,Heading 4 תו1,כותרת 4 תו תו תו1,Heading 4 תו,Heading 4 תו תו תו תו תו תו,Heading 4,Heading 4_0,Heading 4 Char Char,Heading 4 Char Char Char,Heading 4 Char Char Char Char Char Char,h4,H4,Hn4"/>
    <w:basedOn w:val="a"/>
    <w:link w:val="40"/>
    <w:qFormat/>
    <w:rsid w:val="00CA5D55"/>
    <w:pPr>
      <w:numPr>
        <w:ilvl w:val="3"/>
        <w:numId w:val="1"/>
      </w:numPr>
      <w:overflowPunct/>
      <w:autoSpaceDE/>
      <w:autoSpaceDN/>
      <w:bidi/>
      <w:adjustRightInd/>
      <w:spacing w:before="120" w:after="120" w:line="360" w:lineRule="auto"/>
      <w:jc w:val="both"/>
      <w:textAlignment w:val="auto"/>
      <w:outlineLvl w:val="3"/>
    </w:pPr>
    <w:rPr>
      <w:rFonts w:eastAsia="Calibri" w:cs="David"/>
      <w:bCs w:val="0"/>
      <w:color w:val="auto"/>
      <w:sz w:val="22"/>
      <w:szCs w:val="24"/>
      <w:lang w:eastAsia="en-US"/>
    </w:rPr>
  </w:style>
  <w:style w:type="paragraph" w:styleId="5">
    <w:name w:val="heading 5"/>
    <w:aliases w:val="Heading 5 תו,Heading 5,Heading 5_0,Hn5,H5"/>
    <w:basedOn w:val="a"/>
    <w:next w:val="a"/>
    <w:link w:val="50"/>
    <w:qFormat/>
    <w:rsid w:val="00CA5D55"/>
    <w:pPr>
      <w:numPr>
        <w:ilvl w:val="4"/>
        <w:numId w:val="1"/>
      </w:numPr>
      <w:overflowPunct/>
      <w:autoSpaceDE/>
      <w:autoSpaceDN/>
      <w:bidi/>
      <w:adjustRightInd/>
      <w:spacing w:before="120" w:after="120" w:line="360" w:lineRule="auto"/>
      <w:jc w:val="both"/>
      <w:textAlignment w:val="auto"/>
      <w:outlineLvl w:val="4"/>
    </w:pPr>
    <w:rPr>
      <w:rFonts w:ascii="Cambria" w:eastAsia="Calibri" w:hAnsi="Cambria" w:cs="Times New Roman"/>
      <w:bCs w:val="0"/>
      <w:color w:val="243F60"/>
      <w:sz w:val="22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1 תו,H2 תו,גוטמן תו,סעיף 1 תו"/>
    <w:basedOn w:val="a0"/>
    <w:link w:val="1"/>
    <w:rsid w:val="00CA5D55"/>
    <w:rPr>
      <w:rFonts w:ascii="Times New Roman" w:eastAsia="Calibri" w:hAnsi="Times New Roman" w:cs="David"/>
      <w:szCs w:val="24"/>
    </w:rPr>
  </w:style>
  <w:style w:type="character" w:customStyle="1" w:styleId="20">
    <w:name w:val="כותרת 2 תו"/>
    <w:aliases w:val="H21 תו,H211 תו,H2111 תו,H21111 תו,H211111 תו,H21112 תו,H2112 תו,H21121 תו,H2113 תו,H2114 תו,H212 תו,H2121 תו,H21211 תו,H2122 תו,H213 תו,H2131 תו,H214 תו,H215 תו,H22 תו,H221 תו,H2211 תו,H22111 תו,H2212 תו,H222 תו,H2221 תו,H223 תו,H224 תו,h2 תו"/>
    <w:basedOn w:val="a0"/>
    <w:link w:val="2"/>
    <w:rsid w:val="00CA5D55"/>
    <w:rPr>
      <w:rFonts w:ascii="Times New Roman" w:eastAsia="Calibri" w:hAnsi="Times New Roman" w:cs="David"/>
      <w:szCs w:val="24"/>
    </w:rPr>
  </w:style>
  <w:style w:type="character" w:customStyle="1" w:styleId="30">
    <w:name w:val="כותרת 3 תו"/>
    <w:basedOn w:val="a0"/>
    <w:link w:val="3"/>
    <w:rsid w:val="00CA5D55"/>
    <w:rPr>
      <w:rFonts w:ascii="Times New Roman" w:eastAsia="Calibri" w:hAnsi="Times New Roman" w:cs="David"/>
      <w:szCs w:val="24"/>
    </w:rPr>
  </w:style>
  <w:style w:type="character" w:customStyle="1" w:styleId="40">
    <w:name w:val="כותרת 4 תו"/>
    <w:aliases w:val="Heading 4 תו תו תו תו תו,כותרת 4 תו תו תו תו תו,כותרת 41 תו,Heading 4 תו1 תו,כותרת 4 תו תו תו1 תו,Heading 4 תו תו,Heading 4 תו תו תו תו תו תו תו,Heading 4 תו2,Heading 4_0 תו,Heading 4 Char Char תו,Heading 4 Char Char Char תו,h4 תו,H4 תו"/>
    <w:basedOn w:val="a0"/>
    <w:link w:val="4"/>
    <w:rsid w:val="00CA5D55"/>
    <w:rPr>
      <w:rFonts w:ascii="Times New Roman" w:eastAsia="Calibri" w:hAnsi="Times New Roman" w:cs="David"/>
      <w:szCs w:val="24"/>
    </w:rPr>
  </w:style>
  <w:style w:type="character" w:customStyle="1" w:styleId="50">
    <w:name w:val="כותרת 5 תו"/>
    <w:aliases w:val="Heading 5 תו תו,Heading 5 תו1,Heading 5_0 תו,Hn5 תו,H5 תו"/>
    <w:basedOn w:val="a0"/>
    <w:link w:val="5"/>
    <w:rsid w:val="00CA5D55"/>
    <w:rPr>
      <w:rFonts w:ascii="Cambria" w:eastAsia="Calibri" w:hAnsi="Cambria" w:cs="Times New Roman"/>
      <w:color w:val="243F60"/>
      <w:szCs w:val="24"/>
    </w:rPr>
  </w:style>
  <w:style w:type="paragraph" w:styleId="a3">
    <w:name w:val="footer"/>
    <w:basedOn w:val="a"/>
    <w:link w:val="a4"/>
    <w:rsid w:val="00CA5D55"/>
    <w:pPr>
      <w:tabs>
        <w:tab w:val="center" w:pos="4153"/>
        <w:tab w:val="right" w:pos="8306"/>
      </w:tabs>
      <w:jc w:val="right"/>
    </w:pPr>
  </w:style>
  <w:style w:type="character" w:customStyle="1" w:styleId="a4">
    <w:name w:val="כותרת תחתונה תו"/>
    <w:basedOn w:val="a0"/>
    <w:link w:val="a3"/>
    <w:rsid w:val="00CA5D55"/>
    <w:rPr>
      <w:rFonts w:ascii="Times New Roman" w:eastAsia="Times New Roman" w:hAnsi="Times New Roman" w:cs="Narkisim"/>
      <w:bCs/>
      <w:color w:val="000000"/>
      <w:sz w:val="20"/>
      <w:szCs w:val="36"/>
      <w:lang w:eastAsia="he-IL"/>
    </w:rPr>
  </w:style>
  <w:style w:type="character" w:styleId="a5">
    <w:name w:val="page number"/>
    <w:basedOn w:val="a0"/>
    <w:rsid w:val="00CA5D55"/>
  </w:style>
  <w:style w:type="character" w:styleId="Hyperlink">
    <w:name w:val="Hyperlink"/>
    <w:rsid w:val="00CA5D55"/>
    <w:rPr>
      <w:rFonts w:cs="Times New Roman"/>
      <w:color w:val="0000FF"/>
      <w:u w:val="single"/>
    </w:rPr>
  </w:style>
  <w:style w:type="numbering" w:customStyle="1" w:styleId="-412">
    <w:name w:val="משרד האוצר - מדורג412"/>
    <w:uiPriority w:val="99"/>
    <w:rsid w:val="00427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A59FE4CD</Template>
  <TotalTime>56</TotalTime>
  <Pages>2</Pages>
  <Words>495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PIBA</Company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ברבי</dc:creator>
  <cp:keywords/>
  <dc:description/>
  <cp:lastModifiedBy>דגנית סמי</cp:lastModifiedBy>
  <cp:revision>16</cp:revision>
  <dcterms:created xsi:type="dcterms:W3CDTF">2022-04-13T09:49:00Z</dcterms:created>
  <dcterms:modified xsi:type="dcterms:W3CDTF">2022-08-03T09:29:00Z</dcterms:modified>
</cp:coreProperties>
</file>